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75" w:rsidRPr="00C50366" w:rsidRDefault="006264B1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50366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C50366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C50366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50366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C50366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C50366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C50366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3B423D" w:rsidRPr="00C50366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Какие вопросы рассматривает статистика рынка труда? </w:t>
      </w:r>
    </w:p>
    <w:p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занятости и безработицы;</w:t>
      </w:r>
      <w:bookmarkStart w:id="0" w:name="_GoBack"/>
      <w:bookmarkEnd w:id="0"/>
    </w:p>
    <w:p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вынужденной миграции населения; </w:t>
      </w:r>
    </w:p>
    <w:p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определение численности населения;</w:t>
      </w:r>
    </w:p>
    <w:p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характеристика состава населения.</w:t>
      </w:r>
    </w:p>
    <w:p w:rsidR="003B423D" w:rsidRPr="00C50366" w:rsidRDefault="003B423D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 основные подходы к анализу механизма функционирования рынка труда:</w:t>
      </w:r>
    </w:p>
    <w:p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ленинизм</w:t>
      </w:r>
    </w:p>
    <w:p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монетаристская модель</w:t>
      </w:r>
    </w:p>
    <w:p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неоклассический</w:t>
      </w:r>
    </w:p>
    <w:p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марксизм</w:t>
      </w:r>
    </w:p>
    <w:p w:rsidR="002034A2" w:rsidRPr="00C50366" w:rsidRDefault="002034A2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Структура механизма рынка труда включает:</w:t>
      </w:r>
    </w:p>
    <w:p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сотрудничество</w:t>
      </w:r>
    </w:p>
    <w:p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конкуренцию</w:t>
      </w:r>
    </w:p>
    <w:p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предложение труда</w:t>
      </w:r>
    </w:p>
    <w:p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цену труда</w:t>
      </w:r>
    </w:p>
    <w:p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труд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Российская модель рынка труда ближе:</w:t>
      </w:r>
    </w:p>
    <w:p w:rsidR="006264B1" w:rsidRPr="00C50366" w:rsidRDefault="006264B1" w:rsidP="006264B1">
      <w:pPr>
        <w:numPr>
          <w:ilvl w:val="1"/>
          <w:numId w:val="13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 внешнему рынку труда</w:t>
      </w:r>
    </w:p>
    <w:p w:rsidR="006264B1" w:rsidRPr="00C50366" w:rsidRDefault="006264B1" w:rsidP="006264B1">
      <w:pPr>
        <w:numPr>
          <w:ilvl w:val="1"/>
          <w:numId w:val="13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 внутреннему рынку труда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Совокупный спроса на рабочую силу слагается из следующих звеньев:</w:t>
      </w:r>
    </w:p>
    <w:p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индивидуальный спрос отдельно взятого покупателя</w:t>
      </w:r>
    </w:p>
    <w:p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индивидуальный спрос отдельно взятой фирмы</w:t>
      </w:r>
    </w:p>
    <w:p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суммарный спрос индивидуальных фирм данной отрасли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Использование материальных оборотных средств характеризуется показателями:</w:t>
      </w:r>
    </w:p>
    <w:p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фондоотдача; </w:t>
      </w:r>
    </w:p>
    <w:p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оборачиваемости;</w:t>
      </w:r>
    </w:p>
    <w:p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закрепления.</w:t>
      </w:r>
    </w:p>
    <w:p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Фондоемкость</w:t>
      </w:r>
      <w:proofErr w:type="spellEnd"/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Что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 относится к оборотным средствам:</w:t>
      </w:r>
    </w:p>
    <w:p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топливо;</w:t>
      </w:r>
    </w:p>
    <w:p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кредиторская задолженность;</w:t>
      </w:r>
    </w:p>
    <w:p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тара и тарные материалы;</w:t>
      </w:r>
    </w:p>
    <w:p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расходы на освоение будущих видов продукции и новых технологических процессов;</w:t>
      </w:r>
    </w:p>
    <w:p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незавершенное строительство;</w:t>
      </w:r>
    </w:p>
    <w:p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расходы по подписке на периодические издания;</w:t>
      </w:r>
    </w:p>
    <w:p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запасные части для текущего ремонта;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 оборотных средств характеризуют:</w:t>
      </w:r>
    </w:p>
    <w:p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размер реализованной продукции, приходящейся на 1 руб. основных производственных фондов.</w:t>
      </w:r>
    </w:p>
    <w:p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средняя длительность одного оборота оборотных средств.</w:t>
      </w:r>
    </w:p>
    <w:p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количество оборотов оборотных средств за соответствующий отчетный период.</w:t>
      </w:r>
    </w:p>
    <w:p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уровень технической оснащенности труда.</w:t>
      </w:r>
    </w:p>
    <w:p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затраты производственных фондов на 1 руб. товарной продукции.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Фондоотдача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рассчитывается как отношение стоимости 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произведён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softHyphen/>
        <w:t>ной продукции к:</w:t>
      </w:r>
    </w:p>
    <w:p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среднегодовой стоимости основных производственных фондов.</w:t>
      </w:r>
    </w:p>
    <w:p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первоначальной стоимости.</w:t>
      </w:r>
    </w:p>
    <w:p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восстановительной.</w:t>
      </w:r>
    </w:p>
    <w:p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остаточной.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Основные</w:t>
      </w:r>
      <w:r w:rsidRPr="00C50366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 производственные фонды на начало года, тыс. руб. = 55000</w:t>
      </w:r>
    </w:p>
    <w:p w:rsidR="006264B1" w:rsidRPr="00C50366" w:rsidRDefault="006264B1" w:rsidP="006264B1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Основные производственные фонды на конец года, тыс. руб. = 65000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  <w:t>Произведено продукции за год, тыс. руб. – 6000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  <w:t>Среднегодовая численность рабочих, чел. – 8000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C50366">
        <w:rPr>
          <w:rFonts w:ascii="Times New Roman" w:eastAsia="Calibri" w:hAnsi="Times New Roman" w:cs="Times New Roman"/>
          <w:sz w:val="28"/>
          <w:szCs w:val="28"/>
        </w:rPr>
        <w:t>Фондовооруженность</w:t>
      </w:r>
      <w:proofErr w:type="spellEnd"/>
      <w:r w:rsidRPr="00C50366">
        <w:rPr>
          <w:rFonts w:ascii="Times New Roman" w:eastAsia="Calibri" w:hAnsi="Times New Roman" w:cs="Times New Roman"/>
          <w:sz w:val="28"/>
          <w:szCs w:val="28"/>
        </w:rPr>
        <w:t xml:space="preserve"> = … .</w:t>
      </w:r>
    </w:p>
    <w:p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0,1</w:t>
      </w:r>
    </w:p>
    <w:p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100</w:t>
      </w:r>
    </w:p>
    <w:p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0,75</w:t>
      </w:r>
    </w:p>
    <w:p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7,5</w:t>
      </w:r>
    </w:p>
    <w:p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1,75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Объем номинального ВВП = … млрд руб., если объем реального ВВП составил 600 млрд руб. при росте цен на товары и услуги, входящие в состав ВВП, на 20%.</w:t>
      </w:r>
    </w:p>
    <w:p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500</w:t>
      </w:r>
    </w:p>
    <w:p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720</w:t>
      </w:r>
    </w:p>
    <w:p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750</w:t>
      </w:r>
    </w:p>
    <w:p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480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Количество реализованной продукции ... при условии:</w:t>
      </w:r>
    </w:p>
    <w:p w:rsidR="006264B1" w:rsidRPr="00C50366" w:rsidRDefault="006264B1" w:rsidP="006264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 xml:space="preserve">- стоимость реализованной продукции увеличилась на 15%. </w:t>
      </w:r>
    </w:p>
    <w:p w:rsidR="006264B1" w:rsidRPr="00C50366" w:rsidRDefault="006264B1" w:rsidP="006264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 xml:space="preserve">- цены на продукцию увеличились на 15%. </w:t>
      </w:r>
    </w:p>
    <w:p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увеличилось на 30%</w:t>
      </w:r>
    </w:p>
    <w:p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уменьшилось на 30%</w:t>
      </w:r>
    </w:p>
    <w:p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не изменилось</w:t>
      </w:r>
    </w:p>
    <w:p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уменьшилось на 5%</w:t>
      </w:r>
    </w:p>
    <w:p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увеличилось на 5%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 в рыночных ценах, исчисленный производственным методом, представляет собой сумму:</w:t>
      </w:r>
    </w:p>
    <w:p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конечного потребления продуктов (услуг), валового накопления и сальдо внешней торговли;</w:t>
      </w:r>
    </w:p>
    <w:p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валовой добавленной стоимости и чистых налогов на продукты и импорт;</w:t>
      </w:r>
    </w:p>
    <w:p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всех форм первичных доходов;</w:t>
      </w:r>
    </w:p>
    <w:p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чистого внутреннего продукта и потребленного основного капитала.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национальный располагаемый доход представляет собой:</w:t>
      </w:r>
    </w:p>
    <w:p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а) сумму валового национального дохода и сальдо текущих трансфертов из-за границы;</w:t>
      </w:r>
    </w:p>
    <w:p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б) разность между валовым национальным сбережением и конечным потреблением;</w:t>
      </w:r>
    </w:p>
    <w:p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в) сумму чистого национального располагаемого дохода и потребления основного капитала;</w:t>
      </w:r>
    </w:p>
    <w:p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г) сумму доходов, которыми резиденты располагают для конечного потребления и сбережения.</w:t>
      </w:r>
    </w:p>
    <w:p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национальный располагаемый доход – сальдо первичных доходов, полученных от «остального мира» и переданных ему, – текущие трансферты, полученные резидентами от нерезидентов, + текущие трансферты, переданные резидентами нерезидентам.</w:t>
      </w:r>
    </w:p>
    <w:p w:rsidR="006264B1" w:rsidRPr="00C50366" w:rsidRDefault="006264B1" w:rsidP="00FD5284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Результаты этих вычислений представляют собой:</w:t>
      </w:r>
    </w:p>
    <w:p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а) валовой национальный доход;</w:t>
      </w:r>
    </w:p>
    <w:p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б) валовой внутренний продукт;</w:t>
      </w:r>
    </w:p>
    <w:p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в) валовой выпуск товаров и услуг;</w:t>
      </w:r>
    </w:p>
    <w:p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г) конечное потребление домашних хозяйств;</w:t>
      </w:r>
    </w:p>
    <w:p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д) валовое накопление.</w:t>
      </w:r>
    </w:p>
    <w:p w:rsidR="002034A2" w:rsidRPr="00C50366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:rsidR="00ED624A" w:rsidRPr="00C50366" w:rsidRDefault="00ED624A" w:rsidP="00997B28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Имеются следующие данные о движении основных фондов фирмы в течение года (тыс. руб.):</w:t>
      </w:r>
    </w:p>
    <w:tbl>
      <w:tblPr>
        <w:tblStyle w:val="2"/>
        <w:tblW w:w="9296" w:type="dxa"/>
        <w:jc w:val="center"/>
        <w:tblLook w:val="04A0" w:firstRow="1" w:lastRow="0" w:firstColumn="1" w:lastColumn="0" w:noHBand="0" w:noVBand="1"/>
      </w:tblPr>
      <w:tblGrid>
        <w:gridCol w:w="8277"/>
        <w:gridCol w:w="1019"/>
      </w:tblGrid>
      <w:tr w:rsidR="00C50366" w:rsidRPr="00C50366" w:rsidTr="00ED624A">
        <w:trPr>
          <w:jc w:val="center"/>
        </w:trPr>
        <w:tc>
          <w:tcPr>
            <w:tcW w:w="8277" w:type="dxa"/>
          </w:tcPr>
          <w:p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Полная первоначальная стоимость основных фондов на начало года,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1720</w:t>
            </w:r>
          </w:p>
        </w:tc>
      </w:tr>
      <w:tr w:rsidR="00C50366" w:rsidRPr="00C50366" w:rsidTr="00ED624A">
        <w:trPr>
          <w:jc w:val="center"/>
        </w:trPr>
        <w:tc>
          <w:tcPr>
            <w:tcW w:w="8277" w:type="dxa"/>
          </w:tcPr>
          <w:p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Стоимость материальных запасов,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</w:p>
        </w:tc>
      </w:tr>
      <w:tr w:rsidR="00C50366" w:rsidRPr="00C50366" w:rsidTr="00ED624A">
        <w:trPr>
          <w:jc w:val="center"/>
        </w:trPr>
        <w:tc>
          <w:tcPr>
            <w:tcW w:w="8277" w:type="dxa"/>
          </w:tcPr>
          <w:p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июня введено в эксплуатацию новых основных фондов,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424</w:t>
            </w:r>
          </w:p>
        </w:tc>
      </w:tr>
      <w:tr w:rsidR="00C50366" w:rsidRPr="00C50366" w:rsidTr="00ED624A">
        <w:trPr>
          <w:jc w:val="center"/>
        </w:trPr>
        <w:tc>
          <w:tcPr>
            <w:tcW w:w="8277" w:type="dxa"/>
          </w:tcPr>
          <w:p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октября выбыло из-за ветхости и износа основных фондов по стоимости за вычетом износа,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C50366" w:rsidRPr="00C50366" w:rsidTr="00ED624A">
        <w:trPr>
          <w:jc w:val="center"/>
        </w:trPr>
        <w:tc>
          <w:tcPr>
            <w:tcW w:w="8277" w:type="dxa"/>
          </w:tcPr>
          <w:p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Износ основных фондов на начало года, %</w:t>
            </w:r>
          </w:p>
        </w:tc>
        <w:tc>
          <w:tcPr>
            <w:tcW w:w="1019" w:type="dxa"/>
            <w:vAlign w:val="center"/>
          </w:tcPr>
          <w:p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</w:t>
            </w:r>
          </w:p>
        </w:tc>
      </w:tr>
      <w:tr w:rsidR="00C50366" w:rsidRPr="00C50366" w:rsidTr="00ED624A">
        <w:trPr>
          <w:jc w:val="center"/>
        </w:trPr>
        <w:tc>
          <w:tcPr>
            <w:tcW w:w="8277" w:type="dxa"/>
          </w:tcPr>
          <w:p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019" w:type="dxa"/>
            <w:vAlign w:val="center"/>
          </w:tcPr>
          <w:p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ED624A" w:rsidRPr="00C50366" w:rsidRDefault="00ED624A" w:rsidP="00997B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:rsidR="00ED624A" w:rsidRPr="00C50366" w:rsidRDefault="00ED624A" w:rsidP="00997B28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основных фондов фирмы на конец года:</w:t>
      </w:r>
    </w:p>
    <w:p w:rsidR="00ED624A" w:rsidRPr="00C50366" w:rsidRDefault="00ED624A" w:rsidP="00997B28">
      <w:pPr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:rsidR="00ED624A" w:rsidRPr="00C50366" w:rsidRDefault="00ED624A" w:rsidP="00997B28">
      <w:pPr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:rsidR="00ED624A" w:rsidRPr="00C50366" w:rsidRDefault="00ED624A" w:rsidP="00997B2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24A" w:rsidRPr="00C50366" w:rsidRDefault="00ED624A" w:rsidP="00997B28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Имеются следующие условные данные (млн долл.)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087"/>
        <w:gridCol w:w="1276"/>
      </w:tblGrid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3000</w:t>
            </w:r>
          </w:p>
        </w:tc>
      </w:tr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529</w:t>
            </w:r>
          </w:p>
        </w:tc>
      </w:tr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1265</w:t>
            </w:r>
          </w:p>
        </w:tc>
      </w:tr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863</w:t>
            </w:r>
          </w:p>
        </w:tc>
      </w:tr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</w:t>
            </w:r>
          </w:p>
        </w:tc>
      </w:tr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услуг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658</w:t>
            </w:r>
          </w:p>
        </w:tc>
      </w:tr>
      <w:tr w:rsidR="00C50366" w:rsidRPr="00C50366" w:rsidTr="00ED624A">
        <w:trPr>
          <w:jc w:val="center"/>
        </w:trPr>
        <w:tc>
          <w:tcPr>
            <w:tcW w:w="5087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276" w:type="dxa"/>
          </w:tcPr>
          <w:p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:rsidR="00ED624A" w:rsidRPr="00C50366" w:rsidRDefault="00ED624A" w:rsidP="00997B28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:rsidR="00997B28" w:rsidRPr="00C50366" w:rsidRDefault="00997B28" w:rsidP="00997B2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97B28" w:rsidRPr="00C50366" w:rsidRDefault="00997B28" w:rsidP="00997B28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C50366" w:rsidRPr="00C50366" w:rsidTr="00997B28">
        <w:trPr>
          <w:jc w:val="center"/>
        </w:trPr>
        <w:tc>
          <w:tcPr>
            <w:tcW w:w="6204" w:type="dxa"/>
            <w:vMerge w:val="restart"/>
            <w:vAlign w:val="center"/>
          </w:tcPr>
          <w:p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C50366" w:rsidRPr="00C50366" w:rsidTr="00997B28">
        <w:trPr>
          <w:jc w:val="center"/>
        </w:trPr>
        <w:tc>
          <w:tcPr>
            <w:tcW w:w="6204" w:type="dxa"/>
            <w:vMerge/>
          </w:tcPr>
          <w:p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C50366" w:rsidRPr="00C50366" w:rsidTr="00903904">
        <w:trPr>
          <w:jc w:val="center"/>
        </w:trPr>
        <w:tc>
          <w:tcPr>
            <w:tcW w:w="6204" w:type="dxa"/>
          </w:tcPr>
          <w:p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120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453</w:t>
            </w:r>
          </w:p>
        </w:tc>
        <w:tc>
          <w:tcPr>
            <w:tcW w:w="1666" w:type="dxa"/>
            <w:vAlign w:val="center"/>
          </w:tcPr>
          <w:p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13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8935</w:t>
            </w:r>
          </w:p>
        </w:tc>
      </w:tr>
      <w:tr w:rsidR="00C50366" w:rsidRPr="00C50366" w:rsidTr="00903904">
        <w:trPr>
          <w:jc w:val="center"/>
        </w:trPr>
        <w:tc>
          <w:tcPr>
            <w:tcW w:w="6204" w:type="dxa"/>
          </w:tcPr>
          <w:p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32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666" w:type="dxa"/>
            <w:vAlign w:val="center"/>
          </w:tcPr>
          <w:p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35373</w:t>
            </w:r>
          </w:p>
        </w:tc>
      </w:tr>
    </w:tbl>
    <w:p w:rsidR="00997B28" w:rsidRPr="00C50366" w:rsidRDefault="00997B28" w:rsidP="00997B28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:rsidR="00997B28" w:rsidRPr="00C50366" w:rsidRDefault="00997B28" w:rsidP="00997B28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:rsidR="00997B28" w:rsidRPr="00C50366" w:rsidRDefault="00997B28" w:rsidP="00997B28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динамику показателей оборачиваемости.</w:t>
      </w:r>
    </w:p>
    <w:p w:rsidR="00ED624A" w:rsidRPr="00C50366" w:rsidRDefault="00ED624A" w:rsidP="00ED624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624A" w:rsidRPr="00C5036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13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F23593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40121F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59A7AE3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FC"/>
    <w:multiLevelType w:val="hybridMultilevel"/>
    <w:tmpl w:val="A6A0F9E0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2D600A7A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3B36142"/>
    <w:multiLevelType w:val="hybridMultilevel"/>
    <w:tmpl w:val="8C56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4EC34EC8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53061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5C7A05E3"/>
    <w:multiLevelType w:val="multilevel"/>
    <w:tmpl w:val="34D88B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0D4D80"/>
    <w:multiLevelType w:val="hybridMultilevel"/>
    <w:tmpl w:val="24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77116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680A233D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961D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7BA66AC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8"/>
  </w:num>
  <w:num w:numId="4">
    <w:abstractNumId w:val="14"/>
  </w:num>
  <w:num w:numId="5">
    <w:abstractNumId w:val="8"/>
  </w:num>
  <w:num w:numId="6">
    <w:abstractNumId w:val="6"/>
  </w:num>
  <w:num w:numId="7">
    <w:abstractNumId w:val="12"/>
  </w:num>
  <w:num w:numId="8">
    <w:abstractNumId w:val="23"/>
  </w:num>
  <w:num w:numId="9">
    <w:abstractNumId w:val="2"/>
  </w:num>
  <w:num w:numId="10">
    <w:abstractNumId w:val="19"/>
  </w:num>
  <w:num w:numId="11">
    <w:abstractNumId w:val="15"/>
  </w:num>
  <w:num w:numId="12">
    <w:abstractNumId w:val="24"/>
  </w:num>
  <w:num w:numId="13">
    <w:abstractNumId w:val="0"/>
  </w:num>
  <w:num w:numId="14">
    <w:abstractNumId w:val="3"/>
  </w:num>
  <w:num w:numId="15">
    <w:abstractNumId w:val="16"/>
  </w:num>
  <w:num w:numId="16">
    <w:abstractNumId w:val="20"/>
  </w:num>
  <w:num w:numId="17">
    <w:abstractNumId w:val="13"/>
  </w:num>
  <w:num w:numId="18">
    <w:abstractNumId w:val="1"/>
  </w:num>
  <w:num w:numId="19">
    <w:abstractNumId w:val="7"/>
  </w:num>
  <w:num w:numId="20">
    <w:abstractNumId w:val="5"/>
  </w:num>
  <w:num w:numId="21">
    <w:abstractNumId w:val="10"/>
  </w:num>
  <w:num w:numId="22">
    <w:abstractNumId w:val="21"/>
  </w:num>
  <w:num w:numId="23">
    <w:abstractNumId w:val="4"/>
  </w:num>
  <w:num w:numId="24">
    <w:abstractNumId w:val="17"/>
  </w:num>
  <w:num w:numId="2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366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9A75B-6C42-40D1-8ACA-B85258F4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 Скрипниченко</cp:lastModifiedBy>
  <cp:revision>79</cp:revision>
  <dcterms:created xsi:type="dcterms:W3CDTF">2015-03-22T13:10:00Z</dcterms:created>
  <dcterms:modified xsi:type="dcterms:W3CDTF">2019-05-24T04:44:00Z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